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关于家庭经济困难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学生认定的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相关证明材料说明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外国语学院全体同学：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学校201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—201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学年家庭经济困难学生认定工作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的相关证明材料如下。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建档立卡家庭以县级政府扶贫部门颁发的《扶贫手册》或建档立卡信息证明（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含已脱贫家庭学生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）为依据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（复印件或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建档立卡信息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网站证明材料）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；家庭经济困难残疾学生、低保家庭学生、特困救助供养学生、烈士子女、孤儿以县级政府部门颁发的证件为依据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（原件复印件）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（2）长期患病的学生；父亲（或母亲）因残疾、患病而丧失部分劳动能力的；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hd w:val="clear" w:color="auto" w:fill="FFFFFF"/>
          <w:lang w:val="en-US" w:eastAsia="zh-CN" w:bidi="ar"/>
        </w:rPr>
        <w:t>村委会（居委会）证明、病历本复印件或诊断单等证明材料。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3）单亲家庭（指父母有一方去世）且缺少经济来源的学生；家庭有多名（两名及以上）同时就读且缺少经济来源的；学生家庭因自然灾害造成重大经济损失的。来自偏远农村，家庭经济收入少；城镇学生父母有一方下岗或失业；家庭供养人口较多且缺少经济来源的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家庭所在地相关部门出据经济困难证明的学生。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hd w:val="clear" w:color="auto" w:fill="FFFFFF"/>
          <w:lang w:val="en-US" w:eastAsia="zh-CN" w:bidi="ar"/>
        </w:rPr>
        <w:t>村委会（居委会）证明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材料不齐全需要更改、补充的同学请于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6月14日之前把所有证明材料准备齐全，评议小组进行困难认定以相关证明材料为准。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联系人：宁老师         联系方式：67883194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外国语学院学工组</w:t>
      </w:r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201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日</w:t>
      </w:r>
    </w:p>
    <w:p>
      <w:pPr>
        <w:jc w:val="both"/>
        <w:rPr>
          <w:rFonts w:hint="eastAsia" w:ascii="宋体" w:hAnsi="宋体"/>
          <w:kern w:val="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楷体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6A354"/>
    <w:multiLevelType w:val="singleLevel"/>
    <w:tmpl w:val="6586A35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06EA"/>
    <w:rsid w:val="09BF7029"/>
    <w:rsid w:val="17974E68"/>
    <w:rsid w:val="6F50470A"/>
    <w:rsid w:val="7B8D4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Happy</cp:lastModifiedBy>
  <dcterms:modified xsi:type="dcterms:W3CDTF">2018-06-07T00:37:44Z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